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1A4399">
        <w:rPr>
          <w:rFonts w:ascii="Times New Roman" w:eastAsia="Arial Unicode MS" w:hAnsi="Times New Roman" w:cs="Times New Roman"/>
          <w:b/>
          <w:color w:val="000000" w:themeColor="text1"/>
          <w:sz w:val="24"/>
          <w:szCs w:val="24"/>
          <w:lang w:eastAsia="lv-LV"/>
        </w:rPr>
        <w:t>30</w:t>
      </w:r>
      <w:r w:rsidR="007D5E09">
        <w:rPr>
          <w:rFonts w:ascii="Times New Roman" w:eastAsia="Arial Unicode MS" w:hAnsi="Times New Roman" w:cs="Times New Roman"/>
          <w:b/>
          <w:color w:val="000000" w:themeColor="text1"/>
          <w:sz w:val="24"/>
          <w:szCs w:val="24"/>
          <w:lang w:eastAsia="lv-LV"/>
        </w:rPr>
        <w:t>.septembrī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3A7174">
        <w:rPr>
          <w:rFonts w:ascii="Times New Roman" w:eastAsia="Arial Unicode MS" w:hAnsi="Times New Roman" w:cs="Times New Roman"/>
          <w:b/>
          <w:color w:val="000000" w:themeColor="text1"/>
          <w:sz w:val="24"/>
          <w:szCs w:val="24"/>
          <w:lang w:eastAsia="lv-LV"/>
        </w:rPr>
        <w:t>408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color w:val="000000" w:themeColor="text1"/>
          <w:sz w:val="24"/>
          <w:szCs w:val="24"/>
          <w:lang w:eastAsia="lv-LV"/>
        </w:rPr>
        <w:t>(protokols Nr.20</w:t>
      </w:r>
      <w:r w:rsidR="0046415D" w:rsidRPr="00C219C1">
        <w:rPr>
          <w:rFonts w:ascii="Times New Roman" w:eastAsia="Arial Unicode MS" w:hAnsi="Times New Roman" w:cs="Times New Roman"/>
          <w:color w:val="000000" w:themeColor="text1"/>
          <w:sz w:val="24"/>
          <w:szCs w:val="24"/>
          <w:lang w:eastAsia="lv-LV"/>
        </w:rPr>
        <w:t xml:space="preserve">, </w:t>
      </w:r>
      <w:r w:rsidR="003A7174">
        <w:rPr>
          <w:rFonts w:ascii="Times New Roman" w:eastAsia="Arial Unicode MS" w:hAnsi="Times New Roman" w:cs="Times New Roman"/>
          <w:color w:val="000000" w:themeColor="text1"/>
          <w:sz w:val="24"/>
          <w:szCs w:val="24"/>
          <w:lang w:eastAsia="lv-LV"/>
        </w:rPr>
        <w:t>30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C65503" w:rsidRDefault="00C65503" w:rsidP="00ED420B">
      <w:pPr>
        <w:widowControl w:val="0"/>
        <w:suppressAutoHyphens/>
        <w:spacing w:after="0" w:line="240" w:lineRule="auto"/>
        <w:jc w:val="both"/>
        <w:rPr>
          <w:rFonts w:ascii="Times New Roman" w:eastAsia="Lucida Sans Unicode" w:hAnsi="Times New Roman" w:cs="Times New Roman"/>
          <w:b/>
          <w:bCs/>
          <w:kern w:val="2"/>
          <w:sz w:val="24"/>
          <w:szCs w:val="24"/>
          <w:lang w:eastAsia="lv-LV"/>
        </w:rPr>
      </w:pPr>
    </w:p>
    <w:p w:rsidR="003A7174" w:rsidRDefault="003A7174" w:rsidP="003A7174">
      <w:pPr>
        <w:spacing w:after="0" w:line="252" w:lineRule="auto"/>
        <w:jc w:val="both"/>
        <w:rPr>
          <w:rFonts w:ascii="Times New Roman" w:eastAsia="Calibri" w:hAnsi="Times New Roman" w:cs="Times New Roman"/>
          <w:b/>
          <w:sz w:val="24"/>
          <w:szCs w:val="24"/>
        </w:rPr>
      </w:pPr>
      <w:r w:rsidRPr="003A7174">
        <w:rPr>
          <w:rFonts w:ascii="Times New Roman" w:eastAsia="Calibri" w:hAnsi="Times New Roman" w:cs="Times New Roman"/>
          <w:b/>
          <w:sz w:val="24"/>
          <w:szCs w:val="24"/>
        </w:rPr>
        <w:t>Par  saistošajiem noteikumiem Nr.</w:t>
      </w:r>
      <w:r>
        <w:rPr>
          <w:rFonts w:ascii="Times New Roman" w:eastAsia="Calibri" w:hAnsi="Times New Roman" w:cs="Times New Roman"/>
          <w:b/>
          <w:sz w:val="24"/>
          <w:szCs w:val="24"/>
        </w:rPr>
        <w:t xml:space="preserve">_ </w:t>
      </w:r>
      <w:r w:rsidRPr="003A7174">
        <w:rPr>
          <w:rFonts w:ascii="Times New Roman" w:eastAsia="Calibri" w:hAnsi="Times New Roman" w:cs="Times New Roman"/>
          <w:b/>
          <w:sz w:val="24"/>
          <w:szCs w:val="24"/>
        </w:rPr>
        <w:t>“Grozījumi 27.09.2018. saistošajos noteikumos Nr.16  “Par materiālās palīdzības pabalstiem Madonas novadā”</w:t>
      </w:r>
    </w:p>
    <w:p w:rsidR="003A7174" w:rsidRPr="003A7174" w:rsidRDefault="003A7174" w:rsidP="003A7174">
      <w:pPr>
        <w:spacing w:after="0" w:line="252" w:lineRule="auto"/>
        <w:rPr>
          <w:rFonts w:ascii="Times New Roman" w:eastAsia="Calibri" w:hAnsi="Times New Roman" w:cs="Times New Roman"/>
          <w:b/>
          <w:sz w:val="24"/>
          <w:szCs w:val="24"/>
        </w:rPr>
      </w:pPr>
    </w:p>
    <w:p w:rsidR="003A7174" w:rsidRPr="003A7174" w:rsidRDefault="003A7174" w:rsidP="003A7174">
      <w:pPr>
        <w:spacing w:after="0" w:line="240" w:lineRule="auto"/>
        <w:ind w:firstLine="720"/>
        <w:jc w:val="both"/>
        <w:rPr>
          <w:rFonts w:ascii="Times New Roman" w:eastAsia="Times New Roman" w:hAnsi="Times New Roman" w:cs="Times New Roman"/>
          <w:sz w:val="24"/>
          <w:szCs w:val="24"/>
          <w:lang w:eastAsia="lv-LV"/>
        </w:rPr>
      </w:pPr>
      <w:r w:rsidRPr="003A7174">
        <w:rPr>
          <w:rFonts w:ascii="Times New Roman" w:eastAsia="Times New Roman" w:hAnsi="Times New Roman" w:cs="Times New Roman"/>
          <w:sz w:val="24"/>
          <w:szCs w:val="24"/>
          <w:lang w:eastAsia="lv-LV"/>
        </w:rPr>
        <w:t>Saeima 2017. gada  22.jūnijā ar likumu ir nostiprinājusi  1991.gada barikāžu dalībnieku statusu. Likums nosaka personu loku, kas atzīstamas par barikāžu dalībniekiem. Tie ir cilvēki, kuri apbalvoti ar 1991.gada barikāžu piemiņas zīmi vai kuriem piešķirts pateicības raksts par piedalīšanos Latvijas neatkarības aizstāvēšanā 1991.gada janvārī un augustā. Šie ļaudis aktīvi darbojās barikādēs, izrādīja iniciatīvu to aizsardzībā, deva ieguldījumu organizatoriskajā un apgādes darbā, lai nosargātu 1990.gada 4.maijā atjaunoto Latvijas Republiku. </w:t>
      </w:r>
    </w:p>
    <w:p w:rsidR="003A7174" w:rsidRPr="003A7174" w:rsidRDefault="003A7174" w:rsidP="003A7174">
      <w:pPr>
        <w:spacing w:after="0" w:line="240" w:lineRule="auto"/>
        <w:ind w:firstLine="720"/>
        <w:jc w:val="both"/>
        <w:rPr>
          <w:rFonts w:ascii="Times New Roman" w:eastAsia="Times New Roman" w:hAnsi="Times New Roman" w:cs="Times New Roman"/>
          <w:sz w:val="24"/>
          <w:szCs w:val="24"/>
          <w:lang w:eastAsia="lv-LV"/>
        </w:rPr>
      </w:pPr>
      <w:r w:rsidRPr="003A7174">
        <w:rPr>
          <w:rFonts w:ascii="Times New Roman" w:eastAsia="Times New Roman" w:hAnsi="Times New Roman" w:cs="Times New Roman"/>
          <w:sz w:val="24"/>
          <w:szCs w:val="24"/>
          <w:lang w:eastAsia="lv-LV"/>
        </w:rPr>
        <w:t xml:space="preserve">Personām, kas atzītas par barikāžu dalībniekiem,  saņem noteikta parauga apliecības. kuras izsniedz 1991.gada barikāžu dalībnieku biedrība. </w:t>
      </w:r>
    </w:p>
    <w:p w:rsidR="003A7174" w:rsidRPr="003A7174" w:rsidRDefault="003A7174" w:rsidP="003A7174">
      <w:pPr>
        <w:spacing w:after="0" w:line="240" w:lineRule="auto"/>
        <w:ind w:firstLine="720"/>
        <w:jc w:val="both"/>
        <w:rPr>
          <w:rFonts w:ascii="Times New Roman" w:eastAsia="Times New Roman" w:hAnsi="Times New Roman" w:cs="Times New Roman"/>
          <w:sz w:val="24"/>
          <w:szCs w:val="24"/>
          <w:lang w:eastAsia="lv-LV"/>
        </w:rPr>
      </w:pPr>
      <w:r w:rsidRPr="003A7174">
        <w:rPr>
          <w:rFonts w:ascii="Times New Roman" w:eastAsia="Times New Roman" w:hAnsi="Times New Roman" w:cs="Times New Roman"/>
          <w:sz w:val="24"/>
          <w:szCs w:val="24"/>
          <w:lang w:eastAsia="lv-LV"/>
        </w:rPr>
        <w:t>Likumā arī noteikts, ka pašvaldībām ir tiesības savos saistošajos noteikumos barikāžu dalībniekiem paredzēt sociālās garantijas, piešķirt nekustamā īpašuma nodokļa atlaides, kā arī atvieglojumus pašvaldības nodevu maksāšanā vai pakalpojumu saņemšanā. </w:t>
      </w:r>
    </w:p>
    <w:p w:rsidR="003A7174" w:rsidRPr="003A7174" w:rsidRDefault="003A7174" w:rsidP="003A7174">
      <w:pPr>
        <w:spacing w:after="0" w:line="240" w:lineRule="auto"/>
        <w:jc w:val="both"/>
        <w:rPr>
          <w:rFonts w:ascii="Times New Roman" w:eastAsia="Calibri" w:hAnsi="Times New Roman" w:cs="Times New Roman"/>
          <w:sz w:val="24"/>
          <w:szCs w:val="24"/>
        </w:rPr>
      </w:pPr>
      <w:r w:rsidRPr="003A7174">
        <w:rPr>
          <w:rFonts w:ascii="Times New Roman" w:eastAsia="Calibri" w:hAnsi="Times New Roman" w:cs="Times New Roman"/>
          <w:sz w:val="24"/>
          <w:szCs w:val="24"/>
        </w:rPr>
        <w:tab/>
        <w:t>Ņemot vērā pašvaldības finansiālās iespējas ir izteikts ierosinājums  atbalstīt 1991.gada Barikāžu dalībniekiem apmaksāt veselības pakalpojumus līdz 50,00 EUR gadā, izdarot grozījumus un papildinājumus Madonas novada pašvaldības   gada saistošajos noteikumos par materiālās palīdzības pabalstiem Madonas novadā.</w:t>
      </w:r>
    </w:p>
    <w:p w:rsidR="003A7174" w:rsidRPr="003A7174" w:rsidRDefault="003A7174" w:rsidP="003A7174">
      <w:pPr>
        <w:spacing w:after="0" w:line="240" w:lineRule="auto"/>
        <w:ind w:firstLine="720"/>
        <w:jc w:val="both"/>
        <w:rPr>
          <w:rFonts w:ascii="Times New Roman" w:eastAsia="Times New Roman" w:hAnsi="Times New Roman" w:cs="Times New Roman"/>
          <w:sz w:val="24"/>
          <w:szCs w:val="24"/>
          <w:lang w:eastAsia="lv-LV"/>
        </w:rPr>
      </w:pPr>
      <w:r w:rsidRPr="003A7174">
        <w:rPr>
          <w:rFonts w:ascii="Times New Roman" w:eastAsia="Calibri" w:hAnsi="Times New Roman" w:cs="Times New Roman"/>
          <w:sz w:val="24"/>
          <w:szCs w:val="24"/>
        </w:rPr>
        <w:t xml:space="preserve">Noklausījusies sniegto informāciju,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10</w:t>
      </w:r>
      <w:r w:rsidRPr="00F70784">
        <w:rPr>
          <w:rFonts w:ascii="Times New Roman" w:eastAsia="Times New Roman" w:hAnsi="Times New Roman" w:cs="Times New Roman"/>
          <w:b/>
          <w:sz w:val="24"/>
          <w:szCs w:val="24"/>
          <w:lang w:eastAsia="lv-LV"/>
        </w:rPr>
        <w:t xml:space="preserve"> </w:t>
      </w:r>
      <w:r w:rsidRPr="003A7174">
        <w:rPr>
          <w:rFonts w:ascii="Times New Roman" w:hAnsi="Times New Roman" w:cs="Times New Roman"/>
          <w:noProof/>
          <w:sz w:val="24"/>
          <w:szCs w:val="24"/>
        </w:rPr>
        <w:t>(Andris Dombrovskis, Zigfrīds Gora, Antra Gotlaufa, Gunārs Ikaunieks, Valda Kļaviņa, Agris Lungevičs, Ivars Miķelsons, Aleksandrs Šrubs, Gatis Teilis, Kaspars Udrass</w:t>
      </w:r>
      <w:r w:rsidRPr="003A7174">
        <w:rPr>
          <w:rFonts w:ascii="Times New Roman" w:eastAsia="Times New Roman" w:hAnsi="Times New Roman" w:cs="Times New Roman"/>
          <w:sz w:val="24"/>
          <w:szCs w:val="24"/>
          <w:lang w:eastAsia="lv-LV"/>
        </w:rPr>
        <w:t>)</w:t>
      </w:r>
      <w:r w:rsidRPr="001720B8">
        <w:rPr>
          <w:rFonts w:ascii="Times New Roman" w:eastAsia="Times New Roman" w:hAnsi="Times New Roman" w:cs="Times New Roman"/>
          <w:b/>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3A7174" w:rsidRPr="003A7174" w:rsidRDefault="003A7174" w:rsidP="003A7174">
      <w:pPr>
        <w:spacing w:after="0" w:line="252" w:lineRule="auto"/>
        <w:jc w:val="both"/>
        <w:rPr>
          <w:rFonts w:ascii="Times New Roman" w:eastAsia="Calibri" w:hAnsi="Times New Roman" w:cs="Times New Roman"/>
          <w:sz w:val="24"/>
          <w:szCs w:val="24"/>
        </w:rPr>
      </w:pPr>
    </w:p>
    <w:p w:rsidR="003A7174" w:rsidRPr="003A7174" w:rsidRDefault="003A7174" w:rsidP="003A7174">
      <w:pPr>
        <w:spacing w:after="0" w:line="240" w:lineRule="auto"/>
        <w:ind w:firstLine="720"/>
        <w:contextualSpacing/>
        <w:jc w:val="both"/>
        <w:rPr>
          <w:rFonts w:ascii="Times New Roman" w:eastAsia="Times New Roman" w:hAnsi="Times New Roman" w:cs="Times New Roman"/>
          <w:iCs/>
          <w:sz w:val="24"/>
          <w:szCs w:val="24"/>
        </w:rPr>
      </w:pPr>
      <w:r w:rsidRPr="003A7174">
        <w:rPr>
          <w:rFonts w:ascii="Times New Roman" w:eastAsia="Times New Roman" w:hAnsi="Times New Roman" w:cs="Times New Roman"/>
          <w:sz w:val="24"/>
          <w:szCs w:val="24"/>
        </w:rPr>
        <w:t>Saistošo noteikumu grozījumus izskatīt sastādot 2021.gada budžetu.</w:t>
      </w:r>
    </w:p>
    <w:p w:rsidR="003A7174" w:rsidRPr="003A7174" w:rsidRDefault="003A7174" w:rsidP="003A7174">
      <w:pPr>
        <w:spacing w:after="160" w:line="252" w:lineRule="auto"/>
        <w:jc w:val="both"/>
        <w:rPr>
          <w:rFonts w:ascii="Times New Roman" w:eastAsia="Calibri" w:hAnsi="Times New Roman" w:cs="Times New Roman"/>
          <w:b/>
          <w:iCs/>
          <w:sz w:val="24"/>
          <w:szCs w:val="24"/>
        </w:rPr>
      </w:pPr>
    </w:p>
    <w:p w:rsidR="00C65503" w:rsidRDefault="00C65503" w:rsidP="00C65503">
      <w:pPr>
        <w:spacing w:after="0" w:line="240" w:lineRule="auto"/>
        <w:jc w:val="both"/>
        <w:rPr>
          <w:rFonts w:ascii="Times New Roman" w:eastAsia="Times New Roman" w:hAnsi="Times New Roman" w:cs="Times New Roman"/>
          <w:sz w:val="24"/>
          <w:szCs w:val="24"/>
          <w:lang w:eastAsia="lv-LV"/>
        </w:rPr>
      </w:pPr>
    </w:p>
    <w:p w:rsidR="003A7174" w:rsidRPr="00A736A0" w:rsidRDefault="003A7174" w:rsidP="00C65503">
      <w:pPr>
        <w:spacing w:after="0" w:line="240" w:lineRule="auto"/>
        <w:jc w:val="both"/>
        <w:rPr>
          <w:rFonts w:ascii="Times New Roman" w:eastAsia="Times New Roman" w:hAnsi="Times New Roman" w:cs="Times New Roman"/>
          <w:sz w:val="24"/>
          <w:szCs w:val="24"/>
          <w:lang w:eastAsia="lv-LV"/>
        </w:rPr>
      </w:pPr>
    </w:p>
    <w:p w:rsidR="00DB44E2" w:rsidRDefault="007119FC" w:rsidP="00C65503">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BA372B" w:rsidRDefault="00BA372B" w:rsidP="00C65503">
      <w:pPr>
        <w:spacing w:after="0" w:line="240" w:lineRule="auto"/>
        <w:ind w:right="84"/>
        <w:jc w:val="both"/>
        <w:rPr>
          <w:rFonts w:ascii="Times New Roman" w:eastAsia="Times New Roman" w:hAnsi="Times New Roman" w:cs="Times New Roman"/>
          <w:bCs/>
          <w:sz w:val="24"/>
          <w:szCs w:val="24"/>
          <w:lang w:eastAsia="lv-LV"/>
        </w:rPr>
      </w:pPr>
    </w:p>
    <w:p w:rsidR="003A7174" w:rsidRPr="009871A0" w:rsidRDefault="003A7174" w:rsidP="00C65503">
      <w:pPr>
        <w:spacing w:after="0" w:line="240" w:lineRule="auto"/>
        <w:ind w:right="84"/>
        <w:jc w:val="both"/>
        <w:rPr>
          <w:rFonts w:ascii="Times New Roman" w:eastAsia="Times New Roman" w:hAnsi="Times New Roman" w:cs="Times New Roman"/>
          <w:bCs/>
          <w:sz w:val="24"/>
          <w:szCs w:val="24"/>
          <w:lang w:eastAsia="lv-LV"/>
        </w:rPr>
      </w:pPr>
    </w:p>
    <w:p w:rsidR="009871A0" w:rsidRDefault="009871A0" w:rsidP="00FC078E">
      <w:pPr>
        <w:spacing w:after="0" w:line="240" w:lineRule="auto"/>
        <w:ind w:right="-199"/>
        <w:jc w:val="both"/>
        <w:rPr>
          <w:rFonts w:ascii="Times New Roman" w:hAnsi="Times New Roman" w:cs="Times New Roman"/>
          <w:i/>
          <w:sz w:val="24"/>
          <w:szCs w:val="24"/>
        </w:rPr>
      </w:pPr>
    </w:p>
    <w:p w:rsidR="003A7174" w:rsidRPr="003A7174" w:rsidRDefault="003A7174" w:rsidP="003A7174">
      <w:pPr>
        <w:spacing w:after="160" w:line="252" w:lineRule="auto"/>
        <w:rPr>
          <w:rFonts w:ascii="Times New Roman" w:eastAsia="Calibri" w:hAnsi="Times New Roman" w:cs="Times New Roman"/>
          <w:i/>
          <w:sz w:val="24"/>
          <w:szCs w:val="24"/>
        </w:rPr>
      </w:pPr>
      <w:proofErr w:type="spellStart"/>
      <w:r w:rsidRPr="003A7174">
        <w:rPr>
          <w:rFonts w:ascii="Times New Roman" w:eastAsia="Calibri" w:hAnsi="Times New Roman" w:cs="Times New Roman"/>
          <w:i/>
          <w:sz w:val="24"/>
          <w:szCs w:val="24"/>
        </w:rPr>
        <w:t>Ā.Brilovska</w:t>
      </w:r>
      <w:proofErr w:type="spellEnd"/>
      <w:r w:rsidR="002F687D">
        <w:rPr>
          <w:rFonts w:ascii="Times New Roman" w:eastAsia="Calibri" w:hAnsi="Times New Roman" w:cs="Times New Roman"/>
          <w:i/>
          <w:sz w:val="24"/>
          <w:szCs w:val="24"/>
        </w:rPr>
        <w:t xml:space="preserve"> 64807294</w:t>
      </w:r>
      <w:bookmarkStart w:id="0" w:name="_GoBack"/>
      <w:bookmarkEnd w:id="0"/>
    </w:p>
    <w:p w:rsidR="000621A4" w:rsidRPr="00BA372B" w:rsidRDefault="000621A4" w:rsidP="003A7174">
      <w:pPr>
        <w:spacing w:after="0" w:line="240" w:lineRule="auto"/>
        <w:ind w:right="-199"/>
        <w:jc w:val="both"/>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7F2CFC"/>
    <w:multiLevelType w:val="hybridMultilevel"/>
    <w:tmpl w:val="170C73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F2584F"/>
    <w:multiLevelType w:val="hybridMultilevel"/>
    <w:tmpl w:val="521ECD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CD2CBC"/>
    <w:multiLevelType w:val="hybridMultilevel"/>
    <w:tmpl w:val="4DA06066"/>
    <w:lvl w:ilvl="0" w:tplc="A1E2D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216003"/>
    <w:multiLevelType w:val="multilevel"/>
    <w:tmpl w:val="8B1ACAAC"/>
    <w:lvl w:ilvl="0">
      <w:start w:val="2"/>
      <w:numFmt w:val="decimal"/>
      <w:lvlText w:val="%1."/>
      <w:lvlJc w:val="left"/>
      <w:pPr>
        <w:ind w:left="540" w:hanging="540"/>
      </w:pPr>
      <w:rPr>
        <w:rFonts w:hint="default"/>
        <w:i/>
      </w:rPr>
    </w:lvl>
    <w:lvl w:ilvl="1">
      <w:start w:val="2"/>
      <w:numFmt w:val="decimal"/>
      <w:lvlText w:val="%1.%2."/>
      <w:lvlJc w:val="left"/>
      <w:pPr>
        <w:ind w:left="540" w:hanging="54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8"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541447"/>
    <w:multiLevelType w:val="multilevel"/>
    <w:tmpl w:val="19461548"/>
    <w:lvl w:ilvl="0">
      <w:start w:val="1"/>
      <w:numFmt w:val="decimal"/>
      <w:lvlText w:val="%1."/>
      <w:lvlJc w:val="left"/>
      <w:pPr>
        <w:ind w:left="720" w:hanging="360"/>
      </w:pPr>
      <w:rPr>
        <w:rFonts w:ascii="Times New Roman" w:hAnsi="Times New Roman" w:cs="Times New Roman" w:hint="default"/>
        <w:color w:val="000000"/>
      </w:r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043038C"/>
    <w:multiLevelType w:val="hybridMultilevel"/>
    <w:tmpl w:val="61FC92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1"/>
  </w:num>
  <w:num w:numId="2">
    <w:abstractNumId w:val="40"/>
  </w:num>
  <w:num w:numId="3">
    <w:abstractNumId w:val="29"/>
  </w:num>
  <w:num w:numId="4">
    <w:abstractNumId w:val="10"/>
  </w:num>
  <w:num w:numId="5">
    <w:abstractNumId w:val="44"/>
  </w:num>
  <w:num w:numId="6">
    <w:abstractNumId w:val="13"/>
  </w:num>
  <w:num w:numId="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
  </w:num>
  <w:num w:numId="12">
    <w:abstractNumId w:val="36"/>
  </w:num>
  <w:num w:numId="13">
    <w:abstractNumId w:val="7"/>
  </w:num>
  <w:num w:numId="14">
    <w:abstractNumId w:val="17"/>
  </w:num>
  <w:num w:numId="15">
    <w:abstractNumId w:val="37"/>
  </w:num>
  <w:num w:numId="16">
    <w:abstractNumId w:val="19"/>
  </w:num>
  <w:num w:numId="17">
    <w:abstractNumId w:val="5"/>
  </w:num>
  <w:num w:numId="18">
    <w:abstractNumId w:val="4"/>
  </w:num>
  <w:num w:numId="19">
    <w:abstractNumId w:val="21"/>
  </w:num>
  <w:num w:numId="20">
    <w:abstractNumId w:val="33"/>
  </w:num>
  <w:num w:numId="21">
    <w:abstractNumId w:val="12"/>
  </w:num>
  <w:num w:numId="22">
    <w:abstractNumId w:val="0"/>
  </w:num>
  <w:num w:numId="23">
    <w:abstractNumId w:val="2"/>
  </w:num>
  <w:num w:numId="24">
    <w:abstractNumId w:val="16"/>
  </w:num>
  <w:num w:numId="25">
    <w:abstractNumId w:val="14"/>
  </w:num>
  <w:num w:numId="26">
    <w:abstractNumId w:val="9"/>
  </w:num>
  <w:num w:numId="27">
    <w:abstractNumId w:val="6"/>
  </w:num>
  <w:num w:numId="28">
    <w:abstractNumId w:val="23"/>
  </w:num>
  <w:num w:numId="29">
    <w:abstractNumId w:val="30"/>
  </w:num>
  <w:num w:numId="30">
    <w:abstractNumId w:val="42"/>
  </w:num>
  <w:num w:numId="31">
    <w:abstractNumId w:val="22"/>
  </w:num>
  <w:num w:numId="32">
    <w:abstractNumId w:val="32"/>
  </w:num>
  <w:num w:numId="33">
    <w:abstractNumId w:val="18"/>
  </w:num>
  <w:num w:numId="34">
    <w:abstractNumId w:val="39"/>
  </w:num>
  <w:num w:numId="35">
    <w:abstractNumId w:val="26"/>
  </w:num>
  <w:num w:numId="36">
    <w:abstractNumId w:val="15"/>
  </w:num>
  <w:num w:numId="37">
    <w:abstractNumId w:val="38"/>
  </w:num>
  <w:num w:numId="38">
    <w:abstractNumId w:val="28"/>
  </w:num>
  <w:num w:numId="39">
    <w:abstractNumId w:val="43"/>
  </w:num>
  <w:num w:numId="40">
    <w:abstractNumId w:val="20"/>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35"/>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87D"/>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912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66314-A56D-4CD5-8BAA-8A1CC4C0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1398</Words>
  <Characters>798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cp:revision>
  <cp:lastPrinted>2020-10-01T11:20:00Z</cp:lastPrinted>
  <dcterms:created xsi:type="dcterms:W3CDTF">2020-09-23T14:33:00Z</dcterms:created>
  <dcterms:modified xsi:type="dcterms:W3CDTF">2020-10-01T11:31:00Z</dcterms:modified>
</cp:coreProperties>
</file>